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17F30" w14:textId="77777777" w:rsidR="00115FF1" w:rsidRPr="007F36AC" w:rsidRDefault="00115FF1" w:rsidP="00A039F9">
      <w:pPr>
        <w:jc w:val="center"/>
        <w:rPr>
          <w:szCs w:val="22"/>
        </w:rPr>
      </w:pPr>
    </w:p>
    <w:p w14:paraId="036907FE" w14:textId="77777777" w:rsidR="00A11381" w:rsidRPr="007F36AC" w:rsidRDefault="00AC08F4" w:rsidP="00A039F9">
      <w:pPr>
        <w:jc w:val="center"/>
        <w:rPr>
          <w:b/>
          <w:szCs w:val="22"/>
        </w:rPr>
      </w:pPr>
      <w:r w:rsidRPr="007F36AC">
        <w:rPr>
          <w:b/>
          <w:szCs w:val="22"/>
        </w:rPr>
        <w:t xml:space="preserve">BOOK </w:t>
      </w:r>
      <w:r w:rsidR="00115FF1" w:rsidRPr="007F36AC">
        <w:rPr>
          <w:b/>
          <w:szCs w:val="22"/>
        </w:rPr>
        <w:t>REVIEW</w:t>
      </w:r>
    </w:p>
    <w:p w14:paraId="6F644D8C" w14:textId="77777777" w:rsidR="00A039F9" w:rsidRPr="007F36AC" w:rsidRDefault="00A039F9" w:rsidP="00A039F9">
      <w:pPr>
        <w:jc w:val="center"/>
        <w:rPr>
          <w:szCs w:val="22"/>
        </w:rPr>
      </w:pPr>
    </w:p>
    <w:p w14:paraId="36EAE5DB" w14:textId="77777777" w:rsidR="007F36AC" w:rsidRPr="007F36AC" w:rsidRDefault="007F36AC" w:rsidP="007F36AC">
      <w:pPr>
        <w:tabs>
          <w:tab w:val="clear" w:pos="360"/>
        </w:tabs>
        <w:jc w:val="left"/>
        <w:rPr>
          <w:rFonts w:eastAsia="Calibri"/>
          <w:szCs w:val="22"/>
          <w:lang w:val="en-GB"/>
        </w:rPr>
      </w:pPr>
      <w:r w:rsidRPr="007F36AC">
        <w:rPr>
          <w:rFonts w:eastAsia="Calibri"/>
          <w:i/>
          <w:iCs/>
          <w:szCs w:val="22"/>
          <w:lang w:val="en-GB"/>
        </w:rPr>
        <w:t>Plutarch’s Rhythmic Prose</w:t>
      </w:r>
      <w:r w:rsidRPr="007F36AC">
        <w:rPr>
          <w:rFonts w:eastAsia="Calibri"/>
          <w:szCs w:val="22"/>
          <w:lang w:val="en-GB"/>
        </w:rPr>
        <w:t xml:space="preserve">. By </w:t>
      </w:r>
      <w:r w:rsidRPr="007F36AC">
        <w:rPr>
          <w:rFonts w:eastAsia="Calibri" w:cs="Times New Roman (Body CS)"/>
          <w:smallCaps/>
          <w:szCs w:val="22"/>
          <w:lang w:val="en-GB"/>
        </w:rPr>
        <w:t>G. O. Hutchinson</w:t>
      </w:r>
      <w:r w:rsidRPr="007F36AC">
        <w:rPr>
          <w:rFonts w:eastAsia="Calibri"/>
          <w:szCs w:val="22"/>
          <w:lang w:val="en-GB"/>
        </w:rPr>
        <w:t>. Oxford, UK: Oxford University Press, 2018. Pp. xii + 339. Hardback, £75.00. ISBN 978-0-19-882171-7.</w:t>
      </w:r>
    </w:p>
    <w:p w14:paraId="72D5F01A" w14:textId="7C356A4E" w:rsidR="007F36AC" w:rsidRPr="007F36AC" w:rsidRDefault="007F36AC" w:rsidP="007F36AC">
      <w:pPr>
        <w:tabs>
          <w:tab w:val="clear" w:pos="360"/>
        </w:tabs>
        <w:jc w:val="left"/>
        <w:rPr>
          <w:rFonts w:eastAsia="Calibri"/>
          <w:szCs w:val="22"/>
          <w:lang w:val="en-GB"/>
        </w:rPr>
      </w:pPr>
    </w:p>
    <w:p w14:paraId="283C2BB9" w14:textId="77777777" w:rsidR="007F36AC" w:rsidRPr="007F36AC" w:rsidRDefault="007F36AC" w:rsidP="007F36AC">
      <w:pPr>
        <w:tabs>
          <w:tab w:val="clear" w:pos="360"/>
        </w:tabs>
        <w:jc w:val="left"/>
        <w:rPr>
          <w:rFonts w:eastAsia="Calibri"/>
          <w:szCs w:val="22"/>
          <w:lang w:val="en-GB"/>
        </w:rPr>
      </w:pPr>
    </w:p>
    <w:p w14:paraId="391217F5" w14:textId="784181B1" w:rsidR="007F36AC" w:rsidRPr="007F36AC" w:rsidRDefault="007F36AC" w:rsidP="007F36AC">
      <w:pPr>
        <w:keepNext/>
        <w:framePr w:dropCap="drop" w:lines="3" w:wrap="around" w:vAnchor="text" w:hAnchor="text"/>
        <w:tabs>
          <w:tab w:val="clear" w:pos="360"/>
        </w:tabs>
        <w:spacing w:line="820" w:lineRule="exact"/>
        <w:jc w:val="left"/>
        <w:textAlignment w:val="baseline"/>
        <w:rPr>
          <w:rFonts w:eastAsia="Calibri"/>
          <w:i/>
          <w:iCs/>
          <w:position w:val="-8"/>
          <w:sz w:val="111"/>
          <w:szCs w:val="22"/>
          <w:lang w:val="en-GB"/>
        </w:rPr>
      </w:pPr>
      <w:r w:rsidRPr="007F36AC">
        <w:rPr>
          <w:rFonts w:eastAsia="Calibri"/>
          <w:i/>
          <w:iCs/>
          <w:position w:val="-8"/>
          <w:sz w:val="111"/>
          <w:szCs w:val="22"/>
          <w:lang w:val="en-GB"/>
        </w:rPr>
        <w:t>P</w:t>
      </w:r>
    </w:p>
    <w:p w14:paraId="1F256AFB" w14:textId="6918D21D" w:rsidR="007F36AC" w:rsidRPr="007F36AC" w:rsidRDefault="007F36AC" w:rsidP="007F36AC">
      <w:pPr>
        <w:tabs>
          <w:tab w:val="clear" w:pos="360"/>
        </w:tabs>
        <w:jc w:val="left"/>
        <w:rPr>
          <w:rFonts w:eastAsia="Calibri"/>
          <w:szCs w:val="22"/>
          <w:lang w:val="en-GB"/>
        </w:rPr>
      </w:pPr>
      <w:r w:rsidRPr="007F36AC">
        <w:rPr>
          <w:rFonts w:eastAsia="Calibri"/>
          <w:i/>
          <w:iCs/>
          <w:szCs w:val="22"/>
          <w:lang w:val="en-GB"/>
        </w:rPr>
        <w:t xml:space="preserve">lutarch’s Rhythmic Prose </w:t>
      </w:r>
      <w:r w:rsidRPr="007F36AC">
        <w:rPr>
          <w:rFonts w:eastAsia="Calibri"/>
          <w:szCs w:val="22"/>
          <w:lang w:val="en-GB"/>
        </w:rPr>
        <w:t xml:space="preserve">develops Gregory Hutchinson’s long-standing commitment to reading prose more closely than most, applying his rare breadth of expertise as a commentator and interpreter of Greek and Latin poetry and prose alike, on a text more usually read in panorama mode than with zoom lens deployed: Plutarch’s </w:t>
      </w:r>
      <w:r w:rsidRPr="007F36AC">
        <w:rPr>
          <w:rFonts w:eastAsia="Calibri"/>
          <w:i/>
          <w:iCs/>
          <w:szCs w:val="22"/>
          <w:lang w:val="en-GB"/>
        </w:rPr>
        <w:t>Lives</w:t>
      </w:r>
      <w:r w:rsidRPr="007F36AC">
        <w:rPr>
          <w:rFonts w:eastAsia="Calibri"/>
          <w:szCs w:val="22"/>
          <w:lang w:val="en-GB"/>
        </w:rPr>
        <w:t xml:space="preserve">. The great quantity of rhythmic closes in this work (revealed by Hutchinson’s scansion of the entire text) will be eye-opening to all but a very few readers of Plutarch, as will the variety of the effects they achieve. After setting out methods and background (“Rhythmic prose in Imperial Greek literature,” 1-32), the book contains two specifically Plutarchan scene-setting chapters (33-85), using shorter examples to further illustrate the procedure and explain the goals of the following analysis. The main focus is “the occurrence of passages where rhythmic closes are packed together with particular density” (67): thus Chapters 4-17 (87-255) are a series of “sort-of-commentaries” (83) each on such a passage in the </w:t>
      </w:r>
      <w:r w:rsidRPr="007F36AC">
        <w:rPr>
          <w:rFonts w:eastAsia="Calibri"/>
          <w:i/>
          <w:iCs/>
          <w:szCs w:val="22"/>
          <w:lang w:val="en-GB"/>
        </w:rPr>
        <w:t>Lives</w:t>
      </w:r>
      <w:r w:rsidRPr="007F36AC">
        <w:rPr>
          <w:rFonts w:eastAsia="Calibri"/>
          <w:szCs w:val="22"/>
          <w:lang w:val="en-GB"/>
        </w:rPr>
        <w:t xml:space="preserve">; then, for comparison, on passages in two rhythmic novelists, Chariton and Achilles </w:t>
      </w:r>
      <w:proofErr w:type="spellStart"/>
      <w:r w:rsidRPr="007F36AC">
        <w:rPr>
          <w:rFonts w:eastAsia="Calibri"/>
          <w:szCs w:val="22"/>
          <w:lang w:val="en-GB"/>
        </w:rPr>
        <w:t>Tatius</w:t>
      </w:r>
      <w:proofErr w:type="spellEnd"/>
      <w:r w:rsidRPr="007F36AC">
        <w:rPr>
          <w:rFonts w:eastAsia="Calibri"/>
          <w:szCs w:val="22"/>
          <w:lang w:val="en-GB"/>
        </w:rPr>
        <w:t xml:space="preserve">, and one who wrote unrhythmically, </w:t>
      </w:r>
      <w:proofErr w:type="spellStart"/>
      <w:r w:rsidRPr="007F36AC">
        <w:rPr>
          <w:rFonts w:eastAsia="Calibri"/>
          <w:szCs w:val="22"/>
          <w:lang w:val="en-GB"/>
        </w:rPr>
        <w:t>Heliodorus</w:t>
      </w:r>
      <w:proofErr w:type="spellEnd"/>
      <w:r w:rsidRPr="007F36AC">
        <w:rPr>
          <w:rFonts w:eastAsia="Calibri"/>
          <w:szCs w:val="22"/>
          <w:lang w:val="en-GB"/>
        </w:rPr>
        <w:t xml:space="preserve"> (Chapters 18-25, 257-304). Readers are invited to hear Hutchinson reading all Greek passages discussed on an extensive companion website (www.oup.com/hutchinson). </w:t>
      </w:r>
    </w:p>
    <w:p w14:paraId="214AE866" w14:textId="4E8F7C66" w:rsidR="007F36AC" w:rsidRPr="007F36AC" w:rsidRDefault="007F36AC" w:rsidP="007F36AC">
      <w:pPr>
        <w:tabs>
          <w:tab w:val="clear" w:pos="360"/>
        </w:tabs>
        <w:jc w:val="left"/>
        <w:rPr>
          <w:rFonts w:eastAsia="Calibri"/>
          <w:szCs w:val="22"/>
          <w:lang w:val="en-GB"/>
        </w:rPr>
      </w:pPr>
      <w:r>
        <w:rPr>
          <w:rFonts w:eastAsia="Calibri"/>
          <w:szCs w:val="22"/>
          <w:lang w:val="en-GB"/>
        </w:rPr>
        <w:t xml:space="preserve">     </w:t>
      </w:r>
      <w:r w:rsidRPr="007F36AC">
        <w:rPr>
          <w:rFonts w:eastAsia="Calibri"/>
          <w:szCs w:val="22"/>
          <w:lang w:val="en-GB"/>
        </w:rPr>
        <w:t xml:space="preserve">The results are highly illuminating: a necessary reminder to modern readers of later Greek prose that the ancient reader’s experience of such densely rhythmic passages in particular was nothing like our experience reading biographies or novels, standing far closer to poetry in their use of rhythms to separate and focus attention on numerous individual words and phrases (though Hutchinson is careful throughout to distinguish this phenomenon as </w:t>
      </w:r>
      <w:r w:rsidRPr="007F36AC">
        <w:rPr>
          <w:rFonts w:eastAsia="Calibri"/>
          <w:i/>
          <w:iCs/>
          <w:szCs w:val="22"/>
          <w:lang w:val="en-GB"/>
        </w:rPr>
        <w:t>tertium quid</w:t>
      </w:r>
      <w:r w:rsidRPr="007F36AC">
        <w:rPr>
          <w:rFonts w:eastAsia="Calibri"/>
          <w:szCs w:val="22"/>
          <w:lang w:val="en-GB"/>
        </w:rPr>
        <w:t>, not “</w:t>
      </w:r>
      <w:r w:rsidRPr="007F36AC">
        <w:rPr>
          <w:rFonts w:eastAsia="Calibri"/>
          <w:i/>
          <w:iCs/>
          <w:szCs w:val="22"/>
          <w:lang w:val="en-GB"/>
        </w:rPr>
        <w:t>poetic</w:t>
      </w:r>
      <w:r w:rsidRPr="007F36AC">
        <w:rPr>
          <w:rFonts w:eastAsia="Calibri"/>
          <w:szCs w:val="22"/>
          <w:lang w:val="en-GB"/>
        </w:rPr>
        <w:t xml:space="preserve"> prose” or the modern “prose-poetry”). Necessary, because compared with Latin prose, very little research has been undertaken on rhythms in Greek prose, either systematically or of individual authors, and without intensive ground-work of the sort undertaken by Hutchinson for Plutarch, scholars of many later Greek authors have often treated this aspect of their subject only in brief asides, even in </w:t>
      </w:r>
      <w:r w:rsidRPr="007F36AC">
        <w:rPr>
          <w:rFonts w:eastAsia="Calibri"/>
          <w:szCs w:val="22"/>
          <w:lang w:val="en-GB"/>
        </w:rPr>
        <w:lastRenderedPageBreak/>
        <w:t xml:space="preserve">commentaries. But just as “a reader who learns to look at enjambement in Statius’ epics is picking up a signal, and learning how to read Statius better,” so “In reading Plutarch rhythmically, we are learning to read Plutarch more closely and responsively” (46). </w:t>
      </w:r>
    </w:p>
    <w:p w14:paraId="29CDED67" w14:textId="06886F0B" w:rsidR="007F36AC" w:rsidRPr="007F36AC" w:rsidRDefault="007F36AC" w:rsidP="007F36AC">
      <w:pPr>
        <w:tabs>
          <w:tab w:val="clear" w:pos="360"/>
        </w:tabs>
        <w:jc w:val="left"/>
        <w:rPr>
          <w:rFonts w:eastAsia="Calibri"/>
          <w:szCs w:val="22"/>
          <w:lang w:val="en-GB"/>
        </w:rPr>
      </w:pPr>
      <w:r>
        <w:rPr>
          <w:rFonts w:eastAsia="Calibri"/>
          <w:szCs w:val="22"/>
          <w:lang w:val="en-GB"/>
        </w:rPr>
        <w:t xml:space="preserve">     </w:t>
      </w:r>
      <w:r w:rsidRPr="007F36AC">
        <w:rPr>
          <w:rFonts w:eastAsia="Calibri"/>
          <w:szCs w:val="22"/>
          <w:lang w:val="en-GB"/>
        </w:rPr>
        <w:t xml:space="preserve">Hutchinson avoids circularity by always applying non-metrical analysis alongside metrical to explain other means of, and reasons for, the author drawing attention to rhythmic phrases or passages: so, the Plutarchan passages that turn out to be rhythmically dense are often in a </w:t>
      </w:r>
      <w:r w:rsidRPr="007F36AC">
        <w:rPr>
          <w:rFonts w:eastAsia="Calibri"/>
          <w:i/>
          <w:iCs/>
          <w:szCs w:val="22"/>
          <w:lang w:val="en-GB"/>
        </w:rPr>
        <w:t>Life</w:t>
      </w:r>
      <w:r w:rsidRPr="007F36AC">
        <w:rPr>
          <w:rFonts w:eastAsia="Calibri"/>
          <w:szCs w:val="22"/>
          <w:lang w:val="en-GB"/>
        </w:rPr>
        <w:t xml:space="preserve">’s final chapter, at the death of its biographical subject, or other key moments, including where the subject is compared with another person. At the heart of the book (and companion website), then, Hutchinson recovers for most modern readers a forgotten way of reading Plutarch, which in very important respects is far closer to that of his contemporary readers.  </w:t>
      </w:r>
    </w:p>
    <w:p w14:paraId="4F8E8CB1" w14:textId="303AC438" w:rsidR="007F36AC" w:rsidRPr="007F36AC" w:rsidRDefault="007F36AC" w:rsidP="007F36AC">
      <w:pPr>
        <w:pBdr>
          <w:bottom w:val="single" w:sz="6" w:space="26" w:color="auto"/>
        </w:pBdr>
        <w:tabs>
          <w:tab w:val="clear" w:pos="360"/>
        </w:tabs>
        <w:jc w:val="left"/>
        <w:rPr>
          <w:rFonts w:eastAsia="Calibri"/>
          <w:szCs w:val="22"/>
          <w:lang w:val="en-GB"/>
        </w:rPr>
      </w:pPr>
      <w:r>
        <w:rPr>
          <w:rFonts w:eastAsia="Calibri"/>
          <w:szCs w:val="22"/>
          <w:lang w:val="en-GB"/>
        </w:rPr>
        <w:t xml:space="preserve">     </w:t>
      </w:r>
      <w:r w:rsidRPr="007F36AC">
        <w:rPr>
          <w:rFonts w:eastAsia="Calibri"/>
          <w:szCs w:val="22"/>
          <w:lang w:val="en-GB"/>
        </w:rPr>
        <w:t>The lack of any substantial modern study on the Greek side means that this book’s applied methods and its first chapter will be of great interest also to scholars of later Greek prose in general, beyond Plutarch (and the novel). With characteristic modesty Hutchinson ventures that the book “might even be of interest for the study of prose more widely” (35); undoubtedly, it suggests both starting points and methods for studies of countless other texts and authors. The background work draws initial conclusions based on a large quantity of data—and evidently a great many hours of scansion—in presenting a “vista of Imperial prose” and a list of Greek authors ordered by the frequency with which they use rhythmic endings, from Chariton to Xenophon (i.e. the Athenian; in a sample of 400 random non-consecutive sentence-endings from each author). Statistical tests show any sceptics that the probability of the higher frequencies occurring by chance range from infinitesimal to 1 in 10,000; indeed, the methods employed exercise great caution throughout, and many hints towards an even more forceful case for the prevalence and significance of prose rhythm in Plutarch and beyond are not followed (e.g. by excluding from all statistics potentially rhythmic closes that include hiatus), in the interests of keeping as many readers as possible on side.</w:t>
      </w:r>
    </w:p>
    <w:p w14:paraId="616E5736" w14:textId="5DC3D61C" w:rsidR="007F36AC" w:rsidRPr="007F36AC" w:rsidRDefault="007F36AC" w:rsidP="007F36AC">
      <w:pPr>
        <w:pBdr>
          <w:bottom w:val="single" w:sz="6" w:space="26" w:color="auto"/>
        </w:pBdr>
        <w:tabs>
          <w:tab w:val="clear" w:pos="360"/>
        </w:tabs>
        <w:jc w:val="left"/>
        <w:rPr>
          <w:rFonts w:eastAsia="Calibri"/>
          <w:szCs w:val="22"/>
          <w:lang w:val="en-GB"/>
        </w:rPr>
      </w:pPr>
      <w:r>
        <w:rPr>
          <w:rFonts w:eastAsia="Calibri"/>
          <w:szCs w:val="22"/>
          <w:lang w:val="en-GB"/>
        </w:rPr>
        <w:t xml:space="preserve">     </w:t>
      </w:r>
      <w:r w:rsidRPr="007F36AC">
        <w:rPr>
          <w:rFonts w:eastAsia="Calibri"/>
          <w:szCs w:val="22"/>
          <w:lang w:val="en-GB"/>
        </w:rPr>
        <w:t xml:space="preserve">One area that might have merited more than a few words—more in Chapters 18-25 than those on Plutarch—is the development and possible coexistence of stress accent-based rhythms, only alluded to: “Traces of rhythmic writing, in our sense, have not yet been detected in Greek after AD 300; a new accentual system becomes important from the fourth century on” (25). A series of articles by Michèle </w:t>
      </w:r>
      <w:proofErr w:type="spellStart"/>
      <w:r w:rsidRPr="007F36AC">
        <w:rPr>
          <w:rFonts w:eastAsia="Calibri"/>
          <w:szCs w:val="22"/>
          <w:lang w:val="en-GB"/>
        </w:rPr>
        <w:t>Biraud</w:t>
      </w:r>
      <w:proofErr w:type="spellEnd"/>
      <w:r w:rsidRPr="007F36AC">
        <w:rPr>
          <w:rFonts w:eastAsia="Calibri"/>
          <w:szCs w:val="22"/>
          <w:lang w:val="en-GB"/>
        </w:rPr>
        <w:t xml:space="preserve"> (some dozen, so far; not mentioned by Hutchinson) argues that </w:t>
      </w:r>
      <w:r w:rsidRPr="007F36AC">
        <w:rPr>
          <w:rFonts w:eastAsia="Calibri"/>
          <w:szCs w:val="22"/>
          <w:lang w:val="en-GB"/>
        </w:rPr>
        <w:lastRenderedPageBreak/>
        <w:t>this new system develops rather over the first three centuries of the Empire; they find examples in a wide range of texts including Chariton, and in many cases in the same text as rhythms formed using the older system. The two systems are, of course, separate objects of study, so that the focus of this book would not have been changed by them; but this possibility of coexistence within the same text, and their being found in Chariton, might have called for some engagement.</w:t>
      </w:r>
    </w:p>
    <w:p w14:paraId="70CCA317" w14:textId="77777777" w:rsidR="007F36AC" w:rsidRPr="007F36AC" w:rsidRDefault="007F36AC" w:rsidP="007F36AC">
      <w:pPr>
        <w:pBdr>
          <w:bottom w:val="single" w:sz="6" w:space="26" w:color="auto"/>
        </w:pBdr>
        <w:tabs>
          <w:tab w:val="clear" w:pos="360"/>
        </w:tabs>
        <w:jc w:val="left"/>
        <w:rPr>
          <w:rFonts w:eastAsia="Calibri"/>
          <w:szCs w:val="22"/>
          <w:lang w:val="en-GB"/>
        </w:rPr>
      </w:pPr>
    </w:p>
    <w:p w14:paraId="207E21FB" w14:textId="21EC46FD" w:rsidR="007F36AC" w:rsidRPr="007F36AC" w:rsidRDefault="007F36AC" w:rsidP="007F36AC">
      <w:pPr>
        <w:pBdr>
          <w:bottom w:val="single" w:sz="6" w:space="26" w:color="auto"/>
        </w:pBdr>
        <w:tabs>
          <w:tab w:val="clear" w:pos="360"/>
        </w:tabs>
        <w:jc w:val="right"/>
        <w:rPr>
          <w:rFonts w:eastAsia="Calibri"/>
          <w:smallCaps/>
          <w:szCs w:val="22"/>
          <w:lang w:val="en-GB"/>
        </w:rPr>
      </w:pPr>
      <w:r w:rsidRPr="007F36AC">
        <w:rPr>
          <w:rFonts w:eastAsia="Calibri"/>
          <w:smallCaps/>
          <w:szCs w:val="22"/>
          <w:lang w:val="en-GB"/>
        </w:rPr>
        <w:t>Owen Hodkinson</w:t>
      </w:r>
    </w:p>
    <w:p w14:paraId="36DA053D" w14:textId="77777777" w:rsidR="007F36AC" w:rsidRPr="007F36AC" w:rsidRDefault="007F36AC" w:rsidP="007F36AC">
      <w:pPr>
        <w:pBdr>
          <w:bottom w:val="single" w:sz="6" w:space="26" w:color="auto"/>
        </w:pBdr>
        <w:tabs>
          <w:tab w:val="clear" w:pos="360"/>
        </w:tabs>
        <w:jc w:val="left"/>
        <w:rPr>
          <w:rFonts w:eastAsia="Calibri"/>
          <w:szCs w:val="22"/>
          <w:lang w:val="en-GB"/>
        </w:rPr>
      </w:pPr>
    </w:p>
    <w:p w14:paraId="52FAD588" w14:textId="7515C51E" w:rsidR="003E71A6" w:rsidRPr="00536B08" w:rsidRDefault="007F36AC" w:rsidP="007F36AC">
      <w:pPr>
        <w:pBdr>
          <w:bottom w:val="single" w:sz="6" w:space="26" w:color="auto"/>
        </w:pBdr>
        <w:tabs>
          <w:tab w:val="clear" w:pos="360"/>
        </w:tabs>
        <w:jc w:val="left"/>
        <w:rPr>
          <w:rFonts w:eastAsia="Calibri"/>
          <w:szCs w:val="22"/>
          <w:lang w:val="en-GB"/>
        </w:rPr>
      </w:pPr>
      <w:r w:rsidRPr="007F36AC">
        <w:rPr>
          <w:rFonts w:eastAsia="Calibri"/>
          <w:i/>
          <w:iCs/>
          <w:szCs w:val="22"/>
          <w:lang w:val="en-GB"/>
        </w:rPr>
        <w:t xml:space="preserve">University of Leeds / </w:t>
      </w:r>
      <w:proofErr w:type="spellStart"/>
      <w:r w:rsidRPr="007F36AC">
        <w:rPr>
          <w:rFonts w:eastAsia="Calibri"/>
          <w:i/>
          <w:iCs/>
          <w:szCs w:val="22"/>
          <w:lang w:val="en-GB"/>
        </w:rPr>
        <w:t>Università</w:t>
      </w:r>
      <w:proofErr w:type="spellEnd"/>
      <w:r w:rsidRPr="007F36AC">
        <w:rPr>
          <w:rFonts w:eastAsia="Calibri"/>
          <w:i/>
          <w:iCs/>
          <w:szCs w:val="22"/>
          <w:lang w:val="en-GB"/>
        </w:rPr>
        <w:t xml:space="preserve"> </w:t>
      </w:r>
      <w:proofErr w:type="spellStart"/>
      <w:r w:rsidRPr="007F36AC">
        <w:rPr>
          <w:rFonts w:eastAsia="Calibri"/>
          <w:i/>
          <w:iCs/>
          <w:szCs w:val="22"/>
          <w:lang w:val="en-GB"/>
        </w:rPr>
        <w:t>degli</w:t>
      </w:r>
      <w:proofErr w:type="spellEnd"/>
      <w:r w:rsidRPr="007F36AC">
        <w:rPr>
          <w:rFonts w:eastAsia="Calibri"/>
          <w:i/>
          <w:iCs/>
          <w:szCs w:val="22"/>
          <w:lang w:val="en-GB"/>
        </w:rPr>
        <w:t xml:space="preserve"> </w:t>
      </w:r>
      <w:proofErr w:type="spellStart"/>
      <w:r w:rsidRPr="007F36AC">
        <w:rPr>
          <w:rFonts w:eastAsia="Calibri"/>
          <w:i/>
          <w:iCs/>
          <w:szCs w:val="22"/>
          <w:lang w:val="en-GB"/>
        </w:rPr>
        <w:t>Studi</w:t>
      </w:r>
      <w:proofErr w:type="spellEnd"/>
      <w:r w:rsidRPr="007F36AC">
        <w:rPr>
          <w:rFonts w:eastAsia="Calibri"/>
          <w:i/>
          <w:iCs/>
          <w:szCs w:val="22"/>
          <w:lang w:val="en-GB"/>
        </w:rPr>
        <w:t xml:space="preserve"> di Bari Aldo Moro, </w:t>
      </w:r>
      <w:r w:rsidRPr="007F36AC">
        <w:rPr>
          <w:rFonts w:eastAsia="Calibri"/>
          <w:szCs w:val="22"/>
          <w:lang w:val="en-GB"/>
        </w:rPr>
        <w:t>O.D.Hodkinson@leeds.ac.uk</w:t>
      </w:r>
    </w:p>
    <w:sectPr w:rsidR="003E71A6" w:rsidRPr="00536B08" w:rsidSect="00115FF1">
      <w:headerReference w:type="even" r:id="rId7"/>
      <w:headerReference w:type="default" r:id="rId8"/>
      <w:footerReference w:type="default" r:id="rId9"/>
      <w:headerReference w:type="first" r:id="rId10"/>
      <w:footerReference w:type="first" r:id="rId11"/>
      <w:pgSz w:w="12240" w:h="15840" w:code="1"/>
      <w:pgMar w:top="2880" w:right="2880" w:bottom="2880" w:left="3240" w:header="2160" w:footer="28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74A9BE" w14:textId="77777777" w:rsidR="006464AE" w:rsidRDefault="006464AE" w:rsidP="00A039F9">
      <w:r>
        <w:separator/>
      </w:r>
    </w:p>
  </w:endnote>
  <w:endnote w:type="continuationSeparator" w:id="0">
    <w:p w14:paraId="241CA918" w14:textId="77777777" w:rsidR="006464AE" w:rsidRDefault="006464AE" w:rsidP="00A03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no Pro Display">
    <w:panose1 w:val="02020502050506020403"/>
    <w:charset w:val="00"/>
    <w:family w:val="roman"/>
    <w:notTrueType/>
    <w:pitch w:val="variable"/>
    <w:sig w:usb0="60000287" w:usb1="00000001" w:usb2="00000000" w:usb3="00000000" w:csb0="0000019F" w:csb1="00000000"/>
  </w:font>
  <w:font w:name="GR Oxford">
    <w:altName w:val="Lucida Grande"/>
    <w:charset w:val="00"/>
    <w:family w:val="auto"/>
    <w:pitch w:val="variable"/>
    <w:sig w:usb0="C00000E7" w:usb1="00000040" w:usb2="00000000" w:usb3="00000000" w:csb0="0000009B" w:csb1="00000000"/>
  </w:font>
  <w:font w:name="Bell MT">
    <w:panose1 w:val="02020503060305020303"/>
    <w:charset w:val="00"/>
    <w:family w:val="roman"/>
    <w:pitch w:val="variable"/>
    <w:sig w:usb0="00000003" w:usb1="00000000" w:usb2="00000000" w:usb3="00000000" w:csb0="00000001" w:csb1="00000000"/>
  </w:font>
  <w:font w:name="New Athena Unicode">
    <w:altName w:val="Calibri"/>
    <w:charset w:val="00"/>
    <w:family w:val="auto"/>
    <w:pitch w:val="variable"/>
    <w:sig w:usb0="E00022FF" w:usb1="5000E8FB" w:usb2="00000000" w:usb3="00000000" w:csb0="0000000F" w:csb1="00000000"/>
  </w:font>
  <w:font w:name="Tahoma">
    <w:panose1 w:val="020B0604030504040204"/>
    <w:charset w:val="00"/>
    <w:family w:val="swiss"/>
    <w:pitch w:val="variable"/>
    <w:sig w:usb0="E1002EFF" w:usb1="C000605B" w:usb2="00000029" w:usb3="00000000" w:csb0="000101FF" w:csb1="00000000"/>
  </w:font>
  <w:font w:name="Times New Roman (Body C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4BF40" w14:textId="77777777" w:rsidR="00A039F9" w:rsidRDefault="00A039F9" w:rsidP="00A039F9">
    <w:pPr>
      <w:pStyle w:val="Footer"/>
      <w:tabs>
        <w:tab w:val="clear" w:pos="46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2753F" w14:textId="77777777" w:rsidR="00A039F9" w:rsidRPr="0081566D" w:rsidRDefault="00A039F9" w:rsidP="00A039F9">
    <w:pPr>
      <w:pStyle w:val="Footer"/>
      <w:tabs>
        <w:tab w:val="clear" w:pos="4680"/>
      </w:tabs>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DEA78E" w14:textId="77777777" w:rsidR="006464AE" w:rsidRPr="000C013D" w:rsidRDefault="006464AE" w:rsidP="000C013D">
      <w:pPr>
        <w:pStyle w:val="Footer"/>
      </w:pPr>
    </w:p>
  </w:footnote>
  <w:footnote w:type="continuationSeparator" w:id="0">
    <w:p w14:paraId="4A8132E7" w14:textId="77777777" w:rsidR="006464AE" w:rsidRPr="000C013D" w:rsidRDefault="006464AE" w:rsidP="000C013D">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A5B8A" w14:textId="56065D87" w:rsidR="00A039F9" w:rsidRPr="007F36AC" w:rsidRDefault="006464AE" w:rsidP="00A039F9">
    <w:pPr>
      <w:pStyle w:val="Header"/>
      <w:tabs>
        <w:tab w:val="clear" w:pos="4680"/>
        <w:tab w:val="center" w:pos="3060"/>
      </w:tabs>
      <w:rPr>
        <w:smallCaps/>
      </w:rPr>
    </w:pPr>
    <w:r>
      <w:fldChar w:fldCharType="begin"/>
    </w:r>
    <w:r>
      <w:instrText xml:space="preserve"> PAGE   \* MERGEFORMAT </w:instrText>
    </w:r>
    <w:r>
      <w:fldChar w:fldCharType="separate"/>
    </w:r>
    <w:r w:rsidR="00AC08F4">
      <w:rPr>
        <w:noProof/>
      </w:rPr>
      <w:t>2</w:t>
    </w:r>
    <w:r>
      <w:rPr>
        <w:noProof/>
      </w:rPr>
      <w:fldChar w:fldCharType="end"/>
    </w:r>
    <w:r w:rsidR="0081566D">
      <w:tab/>
    </w:r>
    <w:r w:rsidR="007F36AC" w:rsidRPr="007F36AC">
      <w:rPr>
        <w:smallCaps/>
      </w:rPr>
      <w:t>Owen Hodkinson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BE3AF" w14:textId="177FB48F" w:rsidR="00A039F9" w:rsidRDefault="0081566D" w:rsidP="0081566D">
    <w:pPr>
      <w:pStyle w:val="Header"/>
      <w:tabs>
        <w:tab w:val="clear" w:pos="4680"/>
        <w:tab w:val="center" w:pos="3060"/>
        <w:tab w:val="right" w:pos="6120"/>
      </w:tabs>
    </w:pPr>
    <w:r>
      <w:tab/>
    </w:r>
    <w:r w:rsidR="007F36AC" w:rsidRPr="007F36AC">
      <w:rPr>
        <w:smallCaps/>
      </w:rPr>
      <w:t>Review of:</w:t>
    </w:r>
    <w:r w:rsidR="007F36AC">
      <w:t xml:space="preserve"> Hodkinson, </w:t>
    </w:r>
    <w:r w:rsidR="007F36AC" w:rsidRPr="007F36AC">
      <w:rPr>
        <w:i/>
        <w:iCs/>
      </w:rPr>
      <w:t>Plutarch’s Rhythmic Prose</w:t>
    </w:r>
    <w:r>
      <w:tab/>
    </w:r>
    <w:r w:rsidR="006464AE">
      <w:fldChar w:fldCharType="begin"/>
    </w:r>
    <w:r w:rsidR="006464AE">
      <w:instrText xml:space="preserve"> PAGE   \* MERGEFORMAT </w:instrText>
    </w:r>
    <w:r w:rsidR="006464AE">
      <w:fldChar w:fldCharType="separate"/>
    </w:r>
    <w:r w:rsidR="00AC08F4">
      <w:rPr>
        <w:noProof/>
      </w:rPr>
      <w:t>3</w:t>
    </w:r>
    <w:r w:rsidR="006464AE">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83567" w14:textId="1863F578" w:rsidR="00A039F9" w:rsidRPr="00115FF1" w:rsidRDefault="00115FF1" w:rsidP="00115FF1">
    <w:pPr>
      <w:pStyle w:val="Header"/>
      <w:tabs>
        <w:tab w:val="clear" w:pos="4680"/>
      </w:tabs>
      <w:jc w:val="right"/>
    </w:pPr>
    <w:r>
      <w:rPr>
        <w:i/>
      </w:rPr>
      <w:t>CJ</w:t>
    </w:r>
    <w:r>
      <w:t>-Online, 20</w:t>
    </w:r>
    <w:r w:rsidR="007F36AC">
      <w:t>20</w:t>
    </w:r>
    <w:r>
      <w:t>.0</w:t>
    </w:r>
    <w:r w:rsidR="007F36AC">
      <w:t>7</w:t>
    </w:r>
    <w:r>
      <w:t>.0</w:t>
    </w:r>
    <w:r w:rsidR="007F36AC">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autoHyphenation/>
  <w:evenAndOddHeaders/>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4AE"/>
    <w:rsid w:val="00000217"/>
    <w:rsid w:val="00000683"/>
    <w:rsid w:val="00003B42"/>
    <w:rsid w:val="00005B7E"/>
    <w:rsid w:val="00007A4B"/>
    <w:rsid w:val="00010174"/>
    <w:rsid w:val="000115F7"/>
    <w:rsid w:val="00011790"/>
    <w:rsid w:val="0001203D"/>
    <w:rsid w:val="00014772"/>
    <w:rsid w:val="00020031"/>
    <w:rsid w:val="000238ED"/>
    <w:rsid w:val="000258E8"/>
    <w:rsid w:val="00030907"/>
    <w:rsid w:val="00031CDA"/>
    <w:rsid w:val="00033DEC"/>
    <w:rsid w:val="0003617B"/>
    <w:rsid w:val="000412DD"/>
    <w:rsid w:val="000424C5"/>
    <w:rsid w:val="000440E1"/>
    <w:rsid w:val="000444D1"/>
    <w:rsid w:val="00044E12"/>
    <w:rsid w:val="00047495"/>
    <w:rsid w:val="00047EAC"/>
    <w:rsid w:val="0005058B"/>
    <w:rsid w:val="00051F54"/>
    <w:rsid w:val="00054821"/>
    <w:rsid w:val="00054EEB"/>
    <w:rsid w:val="00062471"/>
    <w:rsid w:val="00062908"/>
    <w:rsid w:val="00062C30"/>
    <w:rsid w:val="00071412"/>
    <w:rsid w:val="000717C6"/>
    <w:rsid w:val="00071C5D"/>
    <w:rsid w:val="00076A97"/>
    <w:rsid w:val="00077B87"/>
    <w:rsid w:val="00077BD4"/>
    <w:rsid w:val="00080D42"/>
    <w:rsid w:val="00081F67"/>
    <w:rsid w:val="00083BFF"/>
    <w:rsid w:val="00085F33"/>
    <w:rsid w:val="0008638F"/>
    <w:rsid w:val="000870A0"/>
    <w:rsid w:val="00090C44"/>
    <w:rsid w:val="00090CC7"/>
    <w:rsid w:val="00097444"/>
    <w:rsid w:val="00097735"/>
    <w:rsid w:val="00097D6B"/>
    <w:rsid w:val="000A0839"/>
    <w:rsid w:val="000A130A"/>
    <w:rsid w:val="000A1910"/>
    <w:rsid w:val="000A202D"/>
    <w:rsid w:val="000A337D"/>
    <w:rsid w:val="000A3AF7"/>
    <w:rsid w:val="000A7ABE"/>
    <w:rsid w:val="000B0E37"/>
    <w:rsid w:val="000B2A97"/>
    <w:rsid w:val="000B2FF1"/>
    <w:rsid w:val="000B5663"/>
    <w:rsid w:val="000B6ABD"/>
    <w:rsid w:val="000B7671"/>
    <w:rsid w:val="000C013D"/>
    <w:rsid w:val="000C233F"/>
    <w:rsid w:val="000C5008"/>
    <w:rsid w:val="000D4045"/>
    <w:rsid w:val="000E0791"/>
    <w:rsid w:val="000E0997"/>
    <w:rsid w:val="000E0A73"/>
    <w:rsid w:val="000E0F55"/>
    <w:rsid w:val="000E7193"/>
    <w:rsid w:val="000E734F"/>
    <w:rsid w:val="000F11A0"/>
    <w:rsid w:val="000F3C77"/>
    <w:rsid w:val="000F4B17"/>
    <w:rsid w:val="00102943"/>
    <w:rsid w:val="001041F6"/>
    <w:rsid w:val="00104C05"/>
    <w:rsid w:val="00112AA1"/>
    <w:rsid w:val="00113763"/>
    <w:rsid w:val="001137DA"/>
    <w:rsid w:val="001149E6"/>
    <w:rsid w:val="00115FF1"/>
    <w:rsid w:val="001214E0"/>
    <w:rsid w:val="00122600"/>
    <w:rsid w:val="00125E97"/>
    <w:rsid w:val="00134C46"/>
    <w:rsid w:val="001375D3"/>
    <w:rsid w:val="00147A00"/>
    <w:rsid w:val="00151003"/>
    <w:rsid w:val="00151B59"/>
    <w:rsid w:val="001564D9"/>
    <w:rsid w:val="001575FA"/>
    <w:rsid w:val="001578DA"/>
    <w:rsid w:val="0016178C"/>
    <w:rsid w:val="00163F4C"/>
    <w:rsid w:val="00170286"/>
    <w:rsid w:val="001708EE"/>
    <w:rsid w:val="0017105E"/>
    <w:rsid w:val="00172EEB"/>
    <w:rsid w:val="00175BFB"/>
    <w:rsid w:val="0018204E"/>
    <w:rsid w:val="001831FB"/>
    <w:rsid w:val="00184B9D"/>
    <w:rsid w:val="001853CD"/>
    <w:rsid w:val="00193241"/>
    <w:rsid w:val="001935E5"/>
    <w:rsid w:val="00195788"/>
    <w:rsid w:val="001964EA"/>
    <w:rsid w:val="001966C0"/>
    <w:rsid w:val="00197E07"/>
    <w:rsid w:val="001A1962"/>
    <w:rsid w:val="001A22CE"/>
    <w:rsid w:val="001A31EC"/>
    <w:rsid w:val="001A339B"/>
    <w:rsid w:val="001A4A35"/>
    <w:rsid w:val="001A58FA"/>
    <w:rsid w:val="001A6531"/>
    <w:rsid w:val="001B0691"/>
    <w:rsid w:val="001B2EB6"/>
    <w:rsid w:val="001B61A7"/>
    <w:rsid w:val="001B6221"/>
    <w:rsid w:val="001B7FB7"/>
    <w:rsid w:val="001C0787"/>
    <w:rsid w:val="001C0B42"/>
    <w:rsid w:val="001C3522"/>
    <w:rsid w:val="001D13E7"/>
    <w:rsid w:val="001D2410"/>
    <w:rsid w:val="001D5D3A"/>
    <w:rsid w:val="001D7548"/>
    <w:rsid w:val="001E2008"/>
    <w:rsid w:val="001E255F"/>
    <w:rsid w:val="001E4D2A"/>
    <w:rsid w:val="001E4FE0"/>
    <w:rsid w:val="001E5DA8"/>
    <w:rsid w:val="001E5E49"/>
    <w:rsid w:val="001E6853"/>
    <w:rsid w:val="001E6C66"/>
    <w:rsid w:val="001E7972"/>
    <w:rsid w:val="001F0755"/>
    <w:rsid w:val="001F16A4"/>
    <w:rsid w:val="001F74CA"/>
    <w:rsid w:val="00201D52"/>
    <w:rsid w:val="00202E38"/>
    <w:rsid w:val="00205095"/>
    <w:rsid w:val="00205913"/>
    <w:rsid w:val="00207BD3"/>
    <w:rsid w:val="002125A0"/>
    <w:rsid w:val="00213C60"/>
    <w:rsid w:val="00214721"/>
    <w:rsid w:val="00216ABB"/>
    <w:rsid w:val="00216F8F"/>
    <w:rsid w:val="00220C65"/>
    <w:rsid w:val="002216F5"/>
    <w:rsid w:val="00226724"/>
    <w:rsid w:val="002273BD"/>
    <w:rsid w:val="002279E6"/>
    <w:rsid w:val="00227A97"/>
    <w:rsid w:val="002315C5"/>
    <w:rsid w:val="00231A48"/>
    <w:rsid w:val="002321BE"/>
    <w:rsid w:val="002339EF"/>
    <w:rsid w:val="00233F19"/>
    <w:rsid w:val="002343BF"/>
    <w:rsid w:val="00234DAB"/>
    <w:rsid w:val="0023611B"/>
    <w:rsid w:val="00241728"/>
    <w:rsid w:val="002441A2"/>
    <w:rsid w:val="00245744"/>
    <w:rsid w:val="00247A2D"/>
    <w:rsid w:val="00250072"/>
    <w:rsid w:val="002504A6"/>
    <w:rsid w:val="00254E7C"/>
    <w:rsid w:val="00255A0D"/>
    <w:rsid w:val="00256A57"/>
    <w:rsid w:val="002578AA"/>
    <w:rsid w:val="0026444D"/>
    <w:rsid w:val="0026592D"/>
    <w:rsid w:val="00265EAD"/>
    <w:rsid w:val="00267C8C"/>
    <w:rsid w:val="0027189C"/>
    <w:rsid w:val="00271B66"/>
    <w:rsid w:val="00273F60"/>
    <w:rsid w:val="002819BB"/>
    <w:rsid w:val="00281DA1"/>
    <w:rsid w:val="002830E1"/>
    <w:rsid w:val="002838CE"/>
    <w:rsid w:val="00283C2D"/>
    <w:rsid w:val="002879C0"/>
    <w:rsid w:val="00291292"/>
    <w:rsid w:val="002933AB"/>
    <w:rsid w:val="00293CBE"/>
    <w:rsid w:val="002970D2"/>
    <w:rsid w:val="002A5659"/>
    <w:rsid w:val="002A6F12"/>
    <w:rsid w:val="002B173D"/>
    <w:rsid w:val="002B2313"/>
    <w:rsid w:val="002B3E9B"/>
    <w:rsid w:val="002B4334"/>
    <w:rsid w:val="002B568E"/>
    <w:rsid w:val="002B6E0B"/>
    <w:rsid w:val="002B74E0"/>
    <w:rsid w:val="002C25AE"/>
    <w:rsid w:val="002C3E56"/>
    <w:rsid w:val="002C51E8"/>
    <w:rsid w:val="002C611D"/>
    <w:rsid w:val="002C74FA"/>
    <w:rsid w:val="002E00D1"/>
    <w:rsid w:val="002E52AE"/>
    <w:rsid w:val="002E71BA"/>
    <w:rsid w:val="002E7660"/>
    <w:rsid w:val="002F0EDE"/>
    <w:rsid w:val="002F4D03"/>
    <w:rsid w:val="002F58F5"/>
    <w:rsid w:val="002F5A15"/>
    <w:rsid w:val="002F6FB0"/>
    <w:rsid w:val="002F7648"/>
    <w:rsid w:val="00302592"/>
    <w:rsid w:val="0030288F"/>
    <w:rsid w:val="00302DCB"/>
    <w:rsid w:val="00303AA7"/>
    <w:rsid w:val="003052B1"/>
    <w:rsid w:val="00314B16"/>
    <w:rsid w:val="0031533D"/>
    <w:rsid w:val="00316119"/>
    <w:rsid w:val="0031638A"/>
    <w:rsid w:val="00316B4F"/>
    <w:rsid w:val="003200D5"/>
    <w:rsid w:val="00320768"/>
    <w:rsid w:val="00321269"/>
    <w:rsid w:val="003221E0"/>
    <w:rsid w:val="003312DE"/>
    <w:rsid w:val="003347C3"/>
    <w:rsid w:val="00335F24"/>
    <w:rsid w:val="00336305"/>
    <w:rsid w:val="0034232B"/>
    <w:rsid w:val="003439C3"/>
    <w:rsid w:val="00352AEA"/>
    <w:rsid w:val="00352FB9"/>
    <w:rsid w:val="00353F4A"/>
    <w:rsid w:val="003544FE"/>
    <w:rsid w:val="00361305"/>
    <w:rsid w:val="00363A87"/>
    <w:rsid w:val="00370ABA"/>
    <w:rsid w:val="00370F40"/>
    <w:rsid w:val="00373CBC"/>
    <w:rsid w:val="0037409E"/>
    <w:rsid w:val="003803A1"/>
    <w:rsid w:val="003815DD"/>
    <w:rsid w:val="003850CE"/>
    <w:rsid w:val="00386B47"/>
    <w:rsid w:val="00386DE6"/>
    <w:rsid w:val="00394C9F"/>
    <w:rsid w:val="00396C5B"/>
    <w:rsid w:val="00397961"/>
    <w:rsid w:val="003A054A"/>
    <w:rsid w:val="003A3225"/>
    <w:rsid w:val="003A3A9A"/>
    <w:rsid w:val="003B04FE"/>
    <w:rsid w:val="003B76FD"/>
    <w:rsid w:val="003B7A84"/>
    <w:rsid w:val="003C0880"/>
    <w:rsid w:val="003C1B84"/>
    <w:rsid w:val="003C3227"/>
    <w:rsid w:val="003C60E4"/>
    <w:rsid w:val="003C7D62"/>
    <w:rsid w:val="003D04D5"/>
    <w:rsid w:val="003D6D08"/>
    <w:rsid w:val="003E30AA"/>
    <w:rsid w:val="003E3114"/>
    <w:rsid w:val="003E3D4D"/>
    <w:rsid w:val="003E4D32"/>
    <w:rsid w:val="003E5207"/>
    <w:rsid w:val="003E5B32"/>
    <w:rsid w:val="003E5E9E"/>
    <w:rsid w:val="003E6A03"/>
    <w:rsid w:val="003E71A6"/>
    <w:rsid w:val="003F38EE"/>
    <w:rsid w:val="003F3E5E"/>
    <w:rsid w:val="003F6017"/>
    <w:rsid w:val="003F7052"/>
    <w:rsid w:val="00401E4A"/>
    <w:rsid w:val="0040473B"/>
    <w:rsid w:val="004049ED"/>
    <w:rsid w:val="00407DCE"/>
    <w:rsid w:val="00416912"/>
    <w:rsid w:val="00422BC1"/>
    <w:rsid w:val="00424B16"/>
    <w:rsid w:val="00425943"/>
    <w:rsid w:val="00425B19"/>
    <w:rsid w:val="00425C13"/>
    <w:rsid w:val="00426841"/>
    <w:rsid w:val="00430454"/>
    <w:rsid w:val="00430C6E"/>
    <w:rsid w:val="004314A5"/>
    <w:rsid w:val="00431898"/>
    <w:rsid w:val="0043547C"/>
    <w:rsid w:val="00436058"/>
    <w:rsid w:val="00436FDB"/>
    <w:rsid w:val="00443209"/>
    <w:rsid w:val="004446FE"/>
    <w:rsid w:val="00444C8F"/>
    <w:rsid w:val="00445427"/>
    <w:rsid w:val="00445836"/>
    <w:rsid w:val="00450EBD"/>
    <w:rsid w:val="0045216A"/>
    <w:rsid w:val="00452D5C"/>
    <w:rsid w:val="004532AD"/>
    <w:rsid w:val="004535A4"/>
    <w:rsid w:val="0045739A"/>
    <w:rsid w:val="004574BB"/>
    <w:rsid w:val="00460B1C"/>
    <w:rsid w:val="00462A59"/>
    <w:rsid w:val="00467329"/>
    <w:rsid w:val="004710A1"/>
    <w:rsid w:val="004711B6"/>
    <w:rsid w:val="0047425E"/>
    <w:rsid w:val="0047595B"/>
    <w:rsid w:val="00476128"/>
    <w:rsid w:val="00484EC8"/>
    <w:rsid w:val="00485162"/>
    <w:rsid w:val="0048572C"/>
    <w:rsid w:val="0048657B"/>
    <w:rsid w:val="00487318"/>
    <w:rsid w:val="0049141B"/>
    <w:rsid w:val="00491FB4"/>
    <w:rsid w:val="00493B51"/>
    <w:rsid w:val="0049480D"/>
    <w:rsid w:val="00496817"/>
    <w:rsid w:val="00497A08"/>
    <w:rsid w:val="004A3384"/>
    <w:rsid w:val="004A532D"/>
    <w:rsid w:val="004B3411"/>
    <w:rsid w:val="004B3C4E"/>
    <w:rsid w:val="004B5BCF"/>
    <w:rsid w:val="004B6ABC"/>
    <w:rsid w:val="004B780B"/>
    <w:rsid w:val="004B7ABA"/>
    <w:rsid w:val="004C1BF3"/>
    <w:rsid w:val="004C5080"/>
    <w:rsid w:val="004C6BA9"/>
    <w:rsid w:val="004D2115"/>
    <w:rsid w:val="004D392F"/>
    <w:rsid w:val="004D4629"/>
    <w:rsid w:val="004D63AB"/>
    <w:rsid w:val="004D79E5"/>
    <w:rsid w:val="004E127E"/>
    <w:rsid w:val="004E15D0"/>
    <w:rsid w:val="004E5222"/>
    <w:rsid w:val="004E5F18"/>
    <w:rsid w:val="004E64F7"/>
    <w:rsid w:val="004F374D"/>
    <w:rsid w:val="004F6A2D"/>
    <w:rsid w:val="005011CC"/>
    <w:rsid w:val="005032D1"/>
    <w:rsid w:val="00506C9F"/>
    <w:rsid w:val="0050726E"/>
    <w:rsid w:val="00511BF3"/>
    <w:rsid w:val="0051736B"/>
    <w:rsid w:val="00517597"/>
    <w:rsid w:val="00521BAF"/>
    <w:rsid w:val="005243A4"/>
    <w:rsid w:val="00530E6F"/>
    <w:rsid w:val="00536B08"/>
    <w:rsid w:val="00545A9C"/>
    <w:rsid w:val="00547747"/>
    <w:rsid w:val="00561CF2"/>
    <w:rsid w:val="00562187"/>
    <w:rsid w:val="0056227C"/>
    <w:rsid w:val="00562B0F"/>
    <w:rsid w:val="00563276"/>
    <w:rsid w:val="00563610"/>
    <w:rsid w:val="00564125"/>
    <w:rsid w:val="0057118E"/>
    <w:rsid w:val="005821C7"/>
    <w:rsid w:val="00582C42"/>
    <w:rsid w:val="00584A0B"/>
    <w:rsid w:val="00585CDE"/>
    <w:rsid w:val="0058731B"/>
    <w:rsid w:val="0059015D"/>
    <w:rsid w:val="00592241"/>
    <w:rsid w:val="00592F2E"/>
    <w:rsid w:val="005A08A0"/>
    <w:rsid w:val="005A2680"/>
    <w:rsid w:val="005A5EBB"/>
    <w:rsid w:val="005B2056"/>
    <w:rsid w:val="005B55B4"/>
    <w:rsid w:val="005C0A5C"/>
    <w:rsid w:val="005C2B3B"/>
    <w:rsid w:val="005D0E8C"/>
    <w:rsid w:val="005D2840"/>
    <w:rsid w:val="005D2A6B"/>
    <w:rsid w:val="005D3061"/>
    <w:rsid w:val="005D392F"/>
    <w:rsid w:val="005D5180"/>
    <w:rsid w:val="005D76C7"/>
    <w:rsid w:val="005E194F"/>
    <w:rsid w:val="005E23C1"/>
    <w:rsid w:val="005E3919"/>
    <w:rsid w:val="005E5D84"/>
    <w:rsid w:val="005E5FF4"/>
    <w:rsid w:val="005F065F"/>
    <w:rsid w:val="005F1FD4"/>
    <w:rsid w:val="005F3EAD"/>
    <w:rsid w:val="005F42CC"/>
    <w:rsid w:val="005F4B97"/>
    <w:rsid w:val="005F5196"/>
    <w:rsid w:val="005F61E5"/>
    <w:rsid w:val="005F74B1"/>
    <w:rsid w:val="005F7FAE"/>
    <w:rsid w:val="006016FB"/>
    <w:rsid w:val="006029C3"/>
    <w:rsid w:val="006034DD"/>
    <w:rsid w:val="00614E68"/>
    <w:rsid w:val="0061721E"/>
    <w:rsid w:val="00617536"/>
    <w:rsid w:val="00620F60"/>
    <w:rsid w:val="006215B5"/>
    <w:rsid w:val="006226C9"/>
    <w:rsid w:val="00624A9C"/>
    <w:rsid w:val="0062611F"/>
    <w:rsid w:val="00635E67"/>
    <w:rsid w:val="00637AE5"/>
    <w:rsid w:val="006402E3"/>
    <w:rsid w:val="0064040B"/>
    <w:rsid w:val="00642AB3"/>
    <w:rsid w:val="00643F5C"/>
    <w:rsid w:val="006464AE"/>
    <w:rsid w:val="00650C21"/>
    <w:rsid w:val="006634AC"/>
    <w:rsid w:val="0067505E"/>
    <w:rsid w:val="00676809"/>
    <w:rsid w:val="00676E90"/>
    <w:rsid w:val="0067762D"/>
    <w:rsid w:val="00686342"/>
    <w:rsid w:val="00686B64"/>
    <w:rsid w:val="006916B4"/>
    <w:rsid w:val="006922CC"/>
    <w:rsid w:val="00693253"/>
    <w:rsid w:val="006961A1"/>
    <w:rsid w:val="0069666A"/>
    <w:rsid w:val="00697826"/>
    <w:rsid w:val="006A23F9"/>
    <w:rsid w:val="006A7F44"/>
    <w:rsid w:val="006B17FC"/>
    <w:rsid w:val="006B1DB3"/>
    <w:rsid w:val="006B35B1"/>
    <w:rsid w:val="006B549B"/>
    <w:rsid w:val="006B682F"/>
    <w:rsid w:val="006B722D"/>
    <w:rsid w:val="006C2398"/>
    <w:rsid w:val="006C2857"/>
    <w:rsid w:val="006C39BD"/>
    <w:rsid w:val="006C4109"/>
    <w:rsid w:val="006C5B17"/>
    <w:rsid w:val="006C6A99"/>
    <w:rsid w:val="006C6EC8"/>
    <w:rsid w:val="006C761E"/>
    <w:rsid w:val="006D0736"/>
    <w:rsid w:val="006D42A0"/>
    <w:rsid w:val="006D4303"/>
    <w:rsid w:val="006E1EDF"/>
    <w:rsid w:val="006E2E68"/>
    <w:rsid w:val="006E3C38"/>
    <w:rsid w:val="006F00D7"/>
    <w:rsid w:val="006F016D"/>
    <w:rsid w:val="006F35C8"/>
    <w:rsid w:val="006F5D48"/>
    <w:rsid w:val="006F7A15"/>
    <w:rsid w:val="00703319"/>
    <w:rsid w:val="007061C8"/>
    <w:rsid w:val="007071E2"/>
    <w:rsid w:val="00707C08"/>
    <w:rsid w:val="007105D6"/>
    <w:rsid w:val="00717F6A"/>
    <w:rsid w:val="00720D8E"/>
    <w:rsid w:val="00722D80"/>
    <w:rsid w:val="00725343"/>
    <w:rsid w:val="007258F3"/>
    <w:rsid w:val="00725B5F"/>
    <w:rsid w:val="007342CE"/>
    <w:rsid w:val="00734D1C"/>
    <w:rsid w:val="00737562"/>
    <w:rsid w:val="00740930"/>
    <w:rsid w:val="00743885"/>
    <w:rsid w:val="00746038"/>
    <w:rsid w:val="00746D48"/>
    <w:rsid w:val="0075222E"/>
    <w:rsid w:val="00754F8D"/>
    <w:rsid w:val="0076095A"/>
    <w:rsid w:val="007637ED"/>
    <w:rsid w:val="007660D2"/>
    <w:rsid w:val="0076666E"/>
    <w:rsid w:val="007730B4"/>
    <w:rsid w:val="00775C55"/>
    <w:rsid w:val="00782B53"/>
    <w:rsid w:val="00785D78"/>
    <w:rsid w:val="007927DE"/>
    <w:rsid w:val="0079289A"/>
    <w:rsid w:val="00793AB1"/>
    <w:rsid w:val="00794936"/>
    <w:rsid w:val="007976D3"/>
    <w:rsid w:val="00797DA9"/>
    <w:rsid w:val="007A3FE4"/>
    <w:rsid w:val="007A4ED1"/>
    <w:rsid w:val="007B1156"/>
    <w:rsid w:val="007B2CE0"/>
    <w:rsid w:val="007B723B"/>
    <w:rsid w:val="007C0119"/>
    <w:rsid w:val="007C05E7"/>
    <w:rsid w:val="007C0643"/>
    <w:rsid w:val="007C490B"/>
    <w:rsid w:val="007C4E25"/>
    <w:rsid w:val="007C509D"/>
    <w:rsid w:val="007D2EF2"/>
    <w:rsid w:val="007D3DF0"/>
    <w:rsid w:val="007D6514"/>
    <w:rsid w:val="007E3141"/>
    <w:rsid w:val="007E3436"/>
    <w:rsid w:val="007E3D7C"/>
    <w:rsid w:val="007E4793"/>
    <w:rsid w:val="007E5124"/>
    <w:rsid w:val="007E75C6"/>
    <w:rsid w:val="007F072C"/>
    <w:rsid w:val="007F1267"/>
    <w:rsid w:val="007F2590"/>
    <w:rsid w:val="007F27B4"/>
    <w:rsid w:val="007F36AC"/>
    <w:rsid w:val="007F4014"/>
    <w:rsid w:val="007F6EB3"/>
    <w:rsid w:val="00800D86"/>
    <w:rsid w:val="00803410"/>
    <w:rsid w:val="00803C68"/>
    <w:rsid w:val="00804562"/>
    <w:rsid w:val="008048E5"/>
    <w:rsid w:val="00806077"/>
    <w:rsid w:val="00810017"/>
    <w:rsid w:val="00810374"/>
    <w:rsid w:val="00810F52"/>
    <w:rsid w:val="008151D0"/>
    <w:rsid w:val="0081566D"/>
    <w:rsid w:val="00820CE9"/>
    <w:rsid w:val="00824DC8"/>
    <w:rsid w:val="00827894"/>
    <w:rsid w:val="00831031"/>
    <w:rsid w:val="00831C33"/>
    <w:rsid w:val="008352C4"/>
    <w:rsid w:val="00835812"/>
    <w:rsid w:val="00837AF1"/>
    <w:rsid w:val="008410A0"/>
    <w:rsid w:val="00842AA7"/>
    <w:rsid w:val="0084409F"/>
    <w:rsid w:val="00844C0B"/>
    <w:rsid w:val="00847833"/>
    <w:rsid w:val="00847B5E"/>
    <w:rsid w:val="00850A2C"/>
    <w:rsid w:val="0085329E"/>
    <w:rsid w:val="008566B3"/>
    <w:rsid w:val="00856A88"/>
    <w:rsid w:val="0085748A"/>
    <w:rsid w:val="0086368E"/>
    <w:rsid w:val="008637CF"/>
    <w:rsid w:val="00863B11"/>
    <w:rsid w:val="00863B5F"/>
    <w:rsid w:val="00865C9D"/>
    <w:rsid w:val="00871E10"/>
    <w:rsid w:val="008721B9"/>
    <w:rsid w:val="00872987"/>
    <w:rsid w:val="00880CAD"/>
    <w:rsid w:val="008811F1"/>
    <w:rsid w:val="0088230E"/>
    <w:rsid w:val="00882A7E"/>
    <w:rsid w:val="008836AC"/>
    <w:rsid w:val="00884EFC"/>
    <w:rsid w:val="008927E1"/>
    <w:rsid w:val="00894FD8"/>
    <w:rsid w:val="008A2E40"/>
    <w:rsid w:val="008B25E6"/>
    <w:rsid w:val="008B29BD"/>
    <w:rsid w:val="008B4DEE"/>
    <w:rsid w:val="008B5EA3"/>
    <w:rsid w:val="008B758D"/>
    <w:rsid w:val="008B7C88"/>
    <w:rsid w:val="008C3185"/>
    <w:rsid w:val="008C365C"/>
    <w:rsid w:val="008C4673"/>
    <w:rsid w:val="008C4B80"/>
    <w:rsid w:val="008C54D6"/>
    <w:rsid w:val="008C6103"/>
    <w:rsid w:val="008C6A14"/>
    <w:rsid w:val="008C751F"/>
    <w:rsid w:val="008D38C6"/>
    <w:rsid w:val="008D3B6E"/>
    <w:rsid w:val="008D48C6"/>
    <w:rsid w:val="008D51DA"/>
    <w:rsid w:val="008D593D"/>
    <w:rsid w:val="008D5C79"/>
    <w:rsid w:val="008D64F6"/>
    <w:rsid w:val="008D769F"/>
    <w:rsid w:val="008E0057"/>
    <w:rsid w:val="008E2375"/>
    <w:rsid w:val="008E4EE1"/>
    <w:rsid w:val="008E63AF"/>
    <w:rsid w:val="008E6507"/>
    <w:rsid w:val="008F0B79"/>
    <w:rsid w:val="008F17A4"/>
    <w:rsid w:val="008F17A8"/>
    <w:rsid w:val="008F19A7"/>
    <w:rsid w:val="008F42E8"/>
    <w:rsid w:val="00900BA0"/>
    <w:rsid w:val="00901131"/>
    <w:rsid w:val="00903846"/>
    <w:rsid w:val="00904834"/>
    <w:rsid w:val="00905713"/>
    <w:rsid w:val="00906B9D"/>
    <w:rsid w:val="00911276"/>
    <w:rsid w:val="00914135"/>
    <w:rsid w:val="009143D3"/>
    <w:rsid w:val="0091671C"/>
    <w:rsid w:val="00922CA1"/>
    <w:rsid w:val="009275EE"/>
    <w:rsid w:val="009304FC"/>
    <w:rsid w:val="00930A08"/>
    <w:rsid w:val="00930D36"/>
    <w:rsid w:val="009318CD"/>
    <w:rsid w:val="00934390"/>
    <w:rsid w:val="00935103"/>
    <w:rsid w:val="00936295"/>
    <w:rsid w:val="0094017D"/>
    <w:rsid w:val="00941567"/>
    <w:rsid w:val="009425A0"/>
    <w:rsid w:val="0094282B"/>
    <w:rsid w:val="00943389"/>
    <w:rsid w:val="0094540A"/>
    <w:rsid w:val="009461DC"/>
    <w:rsid w:val="009501B3"/>
    <w:rsid w:val="00957711"/>
    <w:rsid w:val="00957999"/>
    <w:rsid w:val="0096568E"/>
    <w:rsid w:val="00966250"/>
    <w:rsid w:val="00966B9D"/>
    <w:rsid w:val="00971341"/>
    <w:rsid w:val="00971C66"/>
    <w:rsid w:val="00973EE4"/>
    <w:rsid w:val="0097597B"/>
    <w:rsid w:val="00980BE0"/>
    <w:rsid w:val="00981349"/>
    <w:rsid w:val="00984A8F"/>
    <w:rsid w:val="00985711"/>
    <w:rsid w:val="00990AC4"/>
    <w:rsid w:val="009956C0"/>
    <w:rsid w:val="009A1B4A"/>
    <w:rsid w:val="009A27BF"/>
    <w:rsid w:val="009A4395"/>
    <w:rsid w:val="009A5695"/>
    <w:rsid w:val="009A7920"/>
    <w:rsid w:val="009A7A6E"/>
    <w:rsid w:val="009A7CA5"/>
    <w:rsid w:val="009B13DF"/>
    <w:rsid w:val="009B482E"/>
    <w:rsid w:val="009B6CB6"/>
    <w:rsid w:val="009B79BF"/>
    <w:rsid w:val="009C20C3"/>
    <w:rsid w:val="009C267C"/>
    <w:rsid w:val="009C2815"/>
    <w:rsid w:val="009C7623"/>
    <w:rsid w:val="009D4C46"/>
    <w:rsid w:val="009D561E"/>
    <w:rsid w:val="009D7481"/>
    <w:rsid w:val="009E078B"/>
    <w:rsid w:val="009E1219"/>
    <w:rsid w:val="009E242C"/>
    <w:rsid w:val="009E2EF7"/>
    <w:rsid w:val="009E5DC4"/>
    <w:rsid w:val="009E7547"/>
    <w:rsid w:val="009F05CD"/>
    <w:rsid w:val="009F3C1C"/>
    <w:rsid w:val="009F7729"/>
    <w:rsid w:val="00A002D9"/>
    <w:rsid w:val="00A039F9"/>
    <w:rsid w:val="00A0445C"/>
    <w:rsid w:val="00A063BB"/>
    <w:rsid w:val="00A076E7"/>
    <w:rsid w:val="00A11381"/>
    <w:rsid w:val="00A124E5"/>
    <w:rsid w:val="00A128B8"/>
    <w:rsid w:val="00A14FD3"/>
    <w:rsid w:val="00A21048"/>
    <w:rsid w:val="00A21724"/>
    <w:rsid w:val="00A225C7"/>
    <w:rsid w:val="00A2324E"/>
    <w:rsid w:val="00A23D0F"/>
    <w:rsid w:val="00A26139"/>
    <w:rsid w:val="00A30B58"/>
    <w:rsid w:val="00A337C9"/>
    <w:rsid w:val="00A35532"/>
    <w:rsid w:val="00A35548"/>
    <w:rsid w:val="00A37388"/>
    <w:rsid w:val="00A43591"/>
    <w:rsid w:val="00A43ADC"/>
    <w:rsid w:val="00A44972"/>
    <w:rsid w:val="00A44D2C"/>
    <w:rsid w:val="00A45591"/>
    <w:rsid w:val="00A464C8"/>
    <w:rsid w:val="00A46ACC"/>
    <w:rsid w:val="00A50954"/>
    <w:rsid w:val="00A517E4"/>
    <w:rsid w:val="00A5583F"/>
    <w:rsid w:val="00A572A1"/>
    <w:rsid w:val="00A613D3"/>
    <w:rsid w:val="00A67362"/>
    <w:rsid w:val="00A67E8B"/>
    <w:rsid w:val="00A71207"/>
    <w:rsid w:val="00A75D7C"/>
    <w:rsid w:val="00A80E85"/>
    <w:rsid w:val="00A813EA"/>
    <w:rsid w:val="00A839C6"/>
    <w:rsid w:val="00A8782B"/>
    <w:rsid w:val="00A91279"/>
    <w:rsid w:val="00A91E74"/>
    <w:rsid w:val="00A92969"/>
    <w:rsid w:val="00A93E45"/>
    <w:rsid w:val="00A95297"/>
    <w:rsid w:val="00A9603B"/>
    <w:rsid w:val="00A97DCA"/>
    <w:rsid w:val="00AA0E5D"/>
    <w:rsid w:val="00AA202E"/>
    <w:rsid w:val="00AA4F83"/>
    <w:rsid w:val="00AA7B9B"/>
    <w:rsid w:val="00AA7E7E"/>
    <w:rsid w:val="00AB799C"/>
    <w:rsid w:val="00AC0515"/>
    <w:rsid w:val="00AC08F4"/>
    <w:rsid w:val="00AC0959"/>
    <w:rsid w:val="00AC4A5F"/>
    <w:rsid w:val="00AD4FD2"/>
    <w:rsid w:val="00AD50E0"/>
    <w:rsid w:val="00AD6D17"/>
    <w:rsid w:val="00AE2BC7"/>
    <w:rsid w:val="00AE2EEB"/>
    <w:rsid w:val="00AE31FE"/>
    <w:rsid w:val="00AE7569"/>
    <w:rsid w:val="00B017A1"/>
    <w:rsid w:val="00B04667"/>
    <w:rsid w:val="00B07AF4"/>
    <w:rsid w:val="00B07CFC"/>
    <w:rsid w:val="00B1016F"/>
    <w:rsid w:val="00B10CCF"/>
    <w:rsid w:val="00B233B5"/>
    <w:rsid w:val="00B24AB5"/>
    <w:rsid w:val="00B30689"/>
    <w:rsid w:val="00B31320"/>
    <w:rsid w:val="00B32828"/>
    <w:rsid w:val="00B34915"/>
    <w:rsid w:val="00B3614F"/>
    <w:rsid w:val="00B40C52"/>
    <w:rsid w:val="00B42988"/>
    <w:rsid w:val="00B42BCA"/>
    <w:rsid w:val="00B47FAD"/>
    <w:rsid w:val="00B52FDA"/>
    <w:rsid w:val="00B60AC2"/>
    <w:rsid w:val="00B62A5D"/>
    <w:rsid w:val="00B66221"/>
    <w:rsid w:val="00B66BF7"/>
    <w:rsid w:val="00B67AB5"/>
    <w:rsid w:val="00B76863"/>
    <w:rsid w:val="00B81311"/>
    <w:rsid w:val="00B82AC5"/>
    <w:rsid w:val="00B83DC6"/>
    <w:rsid w:val="00B8450C"/>
    <w:rsid w:val="00B85750"/>
    <w:rsid w:val="00B9514E"/>
    <w:rsid w:val="00B97037"/>
    <w:rsid w:val="00B97202"/>
    <w:rsid w:val="00BA212C"/>
    <w:rsid w:val="00BA6148"/>
    <w:rsid w:val="00BA6470"/>
    <w:rsid w:val="00BA6A95"/>
    <w:rsid w:val="00BB21B2"/>
    <w:rsid w:val="00BB44D3"/>
    <w:rsid w:val="00BB5F58"/>
    <w:rsid w:val="00BC3BE2"/>
    <w:rsid w:val="00BC4E5A"/>
    <w:rsid w:val="00BC62B3"/>
    <w:rsid w:val="00BC6523"/>
    <w:rsid w:val="00BC793E"/>
    <w:rsid w:val="00BD13CE"/>
    <w:rsid w:val="00BD16FB"/>
    <w:rsid w:val="00BD2D87"/>
    <w:rsid w:val="00BD4629"/>
    <w:rsid w:val="00BD4CB5"/>
    <w:rsid w:val="00BD72DD"/>
    <w:rsid w:val="00BE19AB"/>
    <w:rsid w:val="00BE5CC5"/>
    <w:rsid w:val="00BE6242"/>
    <w:rsid w:val="00BE6EC1"/>
    <w:rsid w:val="00BF16CB"/>
    <w:rsid w:val="00BF1C1F"/>
    <w:rsid w:val="00C03123"/>
    <w:rsid w:val="00C039E3"/>
    <w:rsid w:val="00C055D9"/>
    <w:rsid w:val="00C05FEE"/>
    <w:rsid w:val="00C07CCC"/>
    <w:rsid w:val="00C149AB"/>
    <w:rsid w:val="00C14E91"/>
    <w:rsid w:val="00C20833"/>
    <w:rsid w:val="00C33872"/>
    <w:rsid w:val="00C346CC"/>
    <w:rsid w:val="00C34951"/>
    <w:rsid w:val="00C35BB3"/>
    <w:rsid w:val="00C4045D"/>
    <w:rsid w:val="00C430A8"/>
    <w:rsid w:val="00C44753"/>
    <w:rsid w:val="00C45446"/>
    <w:rsid w:val="00C4782A"/>
    <w:rsid w:val="00C51B47"/>
    <w:rsid w:val="00C52F3E"/>
    <w:rsid w:val="00C6223B"/>
    <w:rsid w:val="00C67CAD"/>
    <w:rsid w:val="00C70950"/>
    <w:rsid w:val="00C70B00"/>
    <w:rsid w:val="00C70B01"/>
    <w:rsid w:val="00C70BAC"/>
    <w:rsid w:val="00C70CCC"/>
    <w:rsid w:val="00C71C7D"/>
    <w:rsid w:val="00C74E0D"/>
    <w:rsid w:val="00C80EF3"/>
    <w:rsid w:val="00C816DC"/>
    <w:rsid w:val="00C81DA8"/>
    <w:rsid w:val="00C840BB"/>
    <w:rsid w:val="00C846D0"/>
    <w:rsid w:val="00C9362B"/>
    <w:rsid w:val="00C93EDA"/>
    <w:rsid w:val="00C95CBD"/>
    <w:rsid w:val="00C97498"/>
    <w:rsid w:val="00C974F3"/>
    <w:rsid w:val="00C9767B"/>
    <w:rsid w:val="00CA055D"/>
    <w:rsid w:val="00CA1268"/>
    <w:rsid w:val="00CA17EC"/>
    <w:rsid w:val="00CA2BAA"/>
    <w:rsid w:val="00CB190D"/>
    <w:rsid w:val="00CB1C65"/>
    <w:rsid w:val="00CB7A8C"/>
    <w:rsid w:val="00CC6E0F"/>
    <w:rsid w:val="00CC7301"/>
    <w:rsid w:val="00CC7BBB"/>
    <w:rsid w:val="00CD1251"/>
    <w:rsid w:val="00CD2B83"/>
    <w:rsid w:val="00CE1A63"/>
    <w:rsid w:val="00CF03F7"/>
    <w:rsid w:val="00CF0DB0"/>
    <w:rsid w:val="00CF4590"/>
    <w:rsid w:val="00CF7390"/>
    <w:rsid w:val="00CF74F2"/>
    <w:rsid w:val="00D00427"/>
    <w:rsid w:val="00D0176F"/>
    <w:rsid w:val="00D02B02"/>
    <w:rsid w:val="00D04FDA"/>
    <w:rsid w:val="00D076C1"/>
    <w:rsid w:val="00D10155"/>
    <w:rsid w:val="00D16088"/>
    <w:rsid w:val="00D20511"/>
    <w:rsid w:val="00D21461"/>
    <w:rsid w:val="00D2710E"/>
    <w:rsid w:val="00D3113B"/>
    <w:rsid w:val="00D3149E"/>
    <w:rsid w:val="00D3259F"/>
    <w:rsid w:val="00D36DD8"/>
    <w:rsid w:val="00D40D87"/>
    <w:rsid w:val="00D4204C"/>
    <w:rsid w:val="00D468CA"/>
    <w:rsid w:val="00D46BF0"/>
    <w:rsid w:val="00D47CC6"/>
    <w:rsid w:val="00D50070"/>
    <w:rsid w:val="00D5472F"/>
    <w:rsid w:val="00D5778A"/>
    <w:rsid w:val="00D60173"/>
    <w:rsid w:val="00D6230F"/>
    <w:rsid w:val="00D63F28"/>
    <w:rsid w:val="00D70298"/>
    <w:rsid w:val="00D7359C"/>
    <w:rsid w:val="00D7509A"/>
    <w:rsid w:val="00D76DD7"/>
    <w:rsid w:val="00D80042"/>
    <w:rsid w:val="00D815D9"/>
    <w:rsid w:val="00D84708"/>
    <w:rsid w:val="00D87BE5"/>
    <w:rsid w:val="00D87FA1"/>
    <w:rsid w:val="00D912FE"/>
    <w:rsid w:val="00D93312"/>
    <w:rsid w:val="00D94F10"/>
    <w:rsid w:val="00D972C8"/>
    <w:rsid w:val="00DA0689"/>
    <w:rsid w:val="00DA4CF2"/>
    <w:rsid w:val="00DA743F"/>
    <w:rsid w:val="00DB1168"/>
    <w:rsid w:val="00DB1E76"/>
    <w:rsid w:val="00DB31E2"/>
    <w:rsid w:val="00DB3377"/>
    <w:rsid w:val="00DB366F"/>
    <w:rsid w:val="00DB5700"/>
    <w:rsid w:val="00DB7E0F"/>
    <w:rsid w:val="00DC075E"/>
    <w:rsid w:val="00DC081C"/>
    <w:rsid w:val="00DC6E11"/>
    <w:rsid w:val="00DC733D"/>
    <w:rsid w:val="00DD02DA"/>
    <w:rsid w:val="00DD056E"/>
    <w:rsid w:val="00DD2786"/>
    <w:rsid w:val="00DE0177"/>
    <w:rsid w:val="00DE101B"/>
    <w:rsid w:val="00DE39C5"/>
    <w:rsid w:val="00DE4701"/>
    <w:rsid w:val="00DE4D1B"/>
    <w:rsid w:val="00DE5DE7"/>
    <w:rsid w:val="00DE77DF"/>
    <w:rsid w:val="00DF070D"/>
    <w:rsid w:val="00DF117C"/>
    <w:rsid w:val="00DF1CBD"/>
    <w:rsid w:val="00E01E67"/>
    <w:rsid w:val="00E02E5B"/>
    <w:rsid w:val="00E03CB9"/>
    <w:rsid w:val="00E05711"/>
    <w:rsid w:val="00E05A6D"/>
    <w:rsid w:val="00E05B8A"/>
    <w:rsid w:val="00E06C54"/>
    <w:rsid w:val="00E11A9A"/>
    <w:rsid w:val="00E12034"/>
    <w:rsid w:val="00E128DE"/>
    <w:rsid w:val="00E15ABC"/>
    <w:rsid w:val="00E16710"/>
    <w:rsid w:val="00E17F84"/>
    <w:rsid w:val="00E20E32"/>
    <w:rsid w:val="00E22E98"/>
    <w:rsid w:val="00E23507"/>
    <w:rsid w:val="00E24DE3"/>
    <w:rsid w:val="00E2562A"/>
    <w:rsid w:val="00E25A2A"/>
    <w:rsid w:val="00E25FD9"/>
    <w:rsid w:val="00E26CFA"/>
    <w:rsid w:val="00E324B0"/>
    <w:rsid w:val="00E3580F"/>
    <w:rsid w:val="00E35FD3"/>
    <w:rsid w:val="00E36A7E"/>
    <w:rsid w:val="00E37818"/>
    <w:rsid w:val="00E379B8"/>
    <w:rsid w:val="00E41199"/>
    <w:rsid w:val="00E417EE"/>
    <w:rsid w:val="00E41AD3"/>
    <w:rsid w:val="00E41CC7"/>
    <w:rsid w:val="00E4335E"/>
    <w:rsid w:val="00E54339"/>
    <w:rsid w:val="00E55A40"/>
    <w:rsid w:val="00E639CB"/>
    <w:rsid w:val="00E65FD7"/>
    <w:rsid w:val="00E673DE"/>
    <w:rsid w:val="00E73787"/>
    <w:rsid w:val="00E75AE9"/>
    <w:rsid w:val="00E762E5"/>
    <w:rsid w:val="00E804A2"/>
    <w:rsid w:val="00E81DF4"/>
    <w:rsid w:val="00E83621"/>
    <w:rsid w:val="00E83BFF"/>
    <w:rsid w:val="00E92EA1"/>
    <w:rsid w:val="00E94459"/>
    <w:rsid w:val="00E959A8"/>
    <w:rsid w:val="00E96D35"/>
    <w:rsid w:val="00E972DF"/>
    <w:rsid w:val="00EA1B47"/>
    <w:rsid w:val="00EA2BE6"/>
    <w:rsid w:val="00EA34F4"/>
    <w:rsid w:val="00EA712C"/>
    <w:rsid w:val="00EB2C80"/>
    <w:rsid w:val="00EC2C32"/>
    <w:rsid w:val="00EC5DD2"/>
    <w:rsid w:val="00ED146E"/>
    <w:rsid w:val="00EE356B"/>
    <w:rsid w:val="00EE3BBA"/>
    <w:rsid w:val="00EE4064"/>
    <w:rsid w:val="00EE4BF6"/>
    <w:rsid w:val="00EE5D49"/>
    <w:rsid w:val="00EE7D69"/>
    <w:rsid w:val="00EF2B2F"/>
    <w:rsid w:val="00EF2C44"/>
    <w:rsid w:val="00EF3C2D"/>
    <w:rsid w:val="00EF49DB"/>
    <w:rsid w:val="00F039A8"/>
    <w:rsid w:val="00F07521"/>
    <w:rsid w:val="00F07B00"/>
    <w:rsid w:val="00F12FF7"/>
    <w:rsid w:val="00F14EC3"/>
    <w:rsid w:val="00F163A5"/>
    <w:rsid w:val="00F16BDB"/>
    <w:rsid w:val="00F17091"/>
    <w:rsid w:val="00F2085C"/>
    <w:rsid w:val="00F20EEE"/>
    <w:rsid w:val="00F25E39"/>
    <w:rsid w:val="00F27BF1"/>
    <w:rsid w:val="00F27F99"/>
    <w:rsid w:val="00F314F4"/>
    <w:rsid w:val="00F31E50"/>
    <w:rsid w:val="00F35B15"/>
    <w:rsid w:val="00F44E4D"/>
    <w:rsid w:val="00F46C4D"/>
    <w:rsid w:val="00F50ACA"/>
    <w:rsid w:val="00F512E3"/>
    <w:rsid w:val="00F517A9"/>
    <w:rsid w:val="00F57427"/>
    <w:rsid w:val="00F60F13"/>
    <w:rsid w:val="00F64C36"/>
    <w:rsid w:val="00F64C8C"/>
    <w:rsid w:val="00F64DE2"/>
    <w:rsid w:val="00F650C1"/>
    <w:rsid w:val="00F669FF"/>
    <w:rsid w:val="00F67FBB"/>
    <w:rsid w:val="00F738FC"/>
    <w:rsid w:val="00F73B1F"/>
    <w:rsid w:val="00F740DE"/>
    <w:rsid w:val="00F77C23"/>
    <w:rsid w:val="00F80DB2"/>
    <w:rsid w:val="00F85415"/>
    <w:rsid w:val="00F93CD4"/>
    <w:rsid w:val="00F95F34"/>
    <w:rsid w:val="00F97375"/>
    <w:rsid w:val="00F97D98"/>
    <w:rsid w:val="00FA01D3"/>
    <w:rsid w:val="00FA5965"/>
    <w:rsid w:val="00FA631C"/>
    <w:rsid w:val="00FA6B80"/>
    <w:rsid w:val="00FA7773"/>
    <w:rsid w:val="00FB1F7B"/>
    <w:rsid w:val="00FB3738"/>
    <w:rsid w:val="00FB6093"/>
    <w:rsid w:val="00FD001C"/>
    <w:rsid w:val="00FD15C7"/>
    <w:rsid w:val="00FD1EFD"/>
    <w:rsid w:val="00FD3023"/>
    <w:rsid w:val="00FD3E63"/>
    <w:rsid w:val="00FD4212"/>
    <w:rsid w:val="00FD6D80"/>
    <w:rsid w:val="00FE0762"/>
    <w:rsid w:val="00FE225B"/>
    <w:rsid w:val="00FE3252"/>
    <w:rsid w:val="00FE4CDC"/>
    <w:rsid w:val="00FE7BD4"/>
    <w:rsid w:val="00FF04EA"/>
    <w:rsid w:val="00FF41C3"/>
    <w:rsid w:val="00FF6B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18905E"/>
  <w15:docId w15:val="{703E5984-0C3E-447F-AEDC-7D032ED19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9F9"/>
    <w:pPr>
      <w:tabs>
        <w:tab w:val="left" w:pos="360"/>
      </w:tabs>
      <w:spacing w:after="0" w:line="240" w:lineRule="auto"/>
      <w:jc w:val="both"/>
    </w:pPr>
    <w:rPr>
      <w:rFonts w:ascii="Arno Pro Display" w:hAnsi="Arno Pro Display"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A039F9"/>
    <w:pPr>
      <w:overflowPunct w:val="0"/>
      <w:autoSpaceDE w:val="0"/>
      <w:autoSpaceDN w:val="0"/>
      <w:adjustRightInd w:val="0"/>
      <w:ind w:firstLine="360"/>
      <w:textAlignment w:val="baseline"/>
    </w:pPr>
    <w:rPr>
      <w:rFonts w:cs="GR Oxford"/>
      <w:sz w:val="18"/>
      <w:szCs w:val="20"/>
    </w:rPr>
  </w:style>
  <w:style w:type="character" w:customStyle="1" w:styleId="FootnoteTextChar">
    <w:name w:val="Footnote Text Char"/>
    <w:basedOn w:val="DefaultParagraphFont"/>
    <w:link w:val="FootnoteText"/>
    <w:semiHidden/>
    <w:rsid w:val="00A039F9"/>
    <w:rPr>
      <w:rFonts w:ascii="Arno Pro Display" w:hAnsi="Arno Pro Display" w:cs="GR Oxford"/>
      <w:sz w:val="18"/>
      <w:szCs w:val="20"/>
    </w:rPr>
  </w:style>
  <w:style w:type="paragraph" w:styleId="EndnoteText">
    <w:name w:val="endnote text"/>
    <w:basedOn w:val="Normal"/>
    <w:link w:val="EndnoteTextChar"/>
    <w:rsid w:val="004D79E5"/>
    <w:rPr>
      <w:szCs w:val="20"/>
    </w:rPr>
  </w:style>
  <w:style w:type="character" w:customStyle="1" w:styleId="EndnoteTextChar">
    <w:name w:val="Endnote Text Char"/>
    <w:basedOn w:val="DefaultParagraphFont"/>
    <w:link w:val="EndnoteText"/>
    <w:rsid w:val="004D79E5"/>
    <w:rPr>
      <w:rFonts w:ascii="Bell MT" w:hAnsi="Bell MT"/>
      <w:sz w:val="24"/>
      <w:szCs w:val="20"/>
      <w:lang w:val="en-GB"/>
    </w:rPr>
  </w:style>
  <w:style w:type="paragraph" w:customStyle="1" w:styleId="Quotation">
    <w:name w:val="Quotation"/>
    <w:basedOn w:val="Normal"/>
    <w:qFormat/>
    <w:rsid w:val="00293CBE"/>
    <w:pPr>
      <w:ind w:left="432"/>
    </w:pPr>
    <w:rPr>
      <w:rFonts w:eastAsiaTheme="minorEastAsia"/>
      <w:lang w:bidi="en-US"/>
    </w:rPr>
  </w:style>
  <w:style w:type="paragraph" w:styleId="Bibliography">
    <w:name w:val="Bibliography"/>
    <w:basedOn w:val="Normal"/>
    <w:next w:val="Normal"/>
    <w:autoRedefine/>
    <w:uiPriority w:val="37"/>
    <w:unhideWhenUsed/>
    <w:qFormat/>
    <w:rsid w:val="000B2FF1"/>
    <w:pPr>
      <w:ind w:left="432" w:hanging="432"/>
    </w:pPr>
  </w:style>
  <w:style w:type="paragraph" w:customStyle="1" w:styleId="Quotations">
    <w:name w:val="Quotations"/>
    <w:basedOn w:val="Normal"/>
    <w:qFormat/>
    <w:rsid w:val="00A21724"/>
    <w:pPr>
      <w:spacing w:line="480" w:lineRule="auto"/>
      <w:ind w:left="864" w:firstLine="720"/>
    </w:pPr>
    <w:rPr>
      <w:rFonts w:ascii="New Athena Unicode" w:hAnsi="New Athena Unicode" w:cs="Tahoma"/>
      <w:lang w:eastAsia="de-DE"/>
    </w:rPr>
  </w:style>
  <w:style w:type="character" w:styleId="FootnoteReference">
    <w:name w:val="footnote reference"/>
    <w:basedOn w:val="DefaultParagraphFont"/>
    <w:uiPriority w:val="99"/>
    <w:semiHidden/>
    <w:unhideWhenUsed/>
    <w:rsid w:val="00A039F9"/>
    <w:rPr>
      <w:vertAlign w:val="superscript"/>
    </w:rPr>
  </w:style>
  <w:style w:type="paragraph" w:styleId="Header">
    <w:name w:val="header"/>
    <w:basedOn w:val="Normal"/>
    <w:link w:val="HeaderChar"/>
    <w:uiPriority w:val="99"/>
    <w:semiHidden/>
    <w:unhideWhenUsed/>
    <w:rsid w:val="00A039F9"/>
    <w:pPr>
      <w:tabs>
        <w:tab w:val="clear" w:pos="360"/>
        <w:tab w:val="center" w:pos="4680"/>
        <w:tab w:val="right" w:pos="9360"/>
      </w:tabs>
    </w:pPr>
  </w:style>
  <w:style w:type="character" w:customStyle="1" w:styleId="HeaderChar">
    <w:name w:val="Header Char"/>
    <w:basedOn w:val="DefaultParagraphFont"/>
    <w:link w:val="Header"/>
    <w:uiPriority w:val="99"/>
    <w:semiHidden/>
    <w:rsid w:val="00A039F9"/>
    <w:rPr>
      <w:rFonts w:ascii="Arno Pro Display" w:hAnsi="Arno Pro Display" w:cs="Times New Roman"/>
      <w:szCs w:val="24"/>
    </w:rPr>
  </w:style>
  <w:style w:type="paragraph" w:styleId="Footer">
    <w:name w:val="footer"/>
    <w:basedOn w:val="Normal"/>
    <w:link w:val="FooterChar"/>
    <w:uiPriority w:val="99"/>
    <w:unhideWhenUsed/>
    <w:rsid w:val="00A039F9"/>
    <w:pPr>
      <w:tabs>
        <w:tab w:val="clear" w:pos="360"/>
        <w:tab w:val="center" w:pos="4680"/>
        <w:tab w:val="right" w:pos="9360"/>
      </w:tabs>
    </w:pPr>
  </w:style>
  <w:style w:type="character" w:customStyle="1" w:styleId="FooterChar">
    <w:name w:val="Footer Char"/>
    <w:basedOn w:val="DefaultParagraphFont"/>
    <w:link w:val="Footer"/>
    <w:uiPriority w:val="99"/>
    <w:rsid w:val="00A039F9"/>
    <w:rPr>
      <w:rFonts w:ascii="Arno Pro Display" w:hAnsi="Arno Pro Displa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nas\Downloads\CJ%20Book%20Review%20Template%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AE0E11-7BEB-4046-B892-81EF3E472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CJ Book Review Template (10)</Template>
  <TotalTime>5</TotalTime>
  <Pages>3</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Yona, Sergio</dc:creator>
  <cp:lastModifiedBy>Yona, Sergio</cp:lastModifiedBy>
  <cp:revision>3</cp:revision>
  <dcterms:created xsi:type="dcterms:W3CDTF">2020-07-20T12:15:00Z</dcterms:created>
  <dcterms:modified xsi:type="dcterms:W3CDTF">2020-07-20T12:20:00Z</dcterms:modified>
</cp:coreProperties>
</file>